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F1BB46" w14:textId="77777777" w:rsidR="00812A16" w:rsidRPr="00812A16" w:rsidRDefault="00812A16" w:rsidP="00812A16">
      <w:pPr>
        <w:rPr>
          <w:b/>
          <w:bCs/>
          <w:color w:val="auto"/>
          <w:szCs w:val="24"/>
        </w:rPr>
      </w:pPr>
      <w:r w:rsidRPr="00812A16">
        <w:rPr>
          <w:b/>
          <w:bCs/>
          <w:color w:val="auto"/>
          <w:szCs w:val="24"/>
        </w:rPr>
        <w:t xml:space="preserve">Lp Madis Timpson </w:t>
      </w:r>
      <w:r w:rsidRPr="00812A16">
        <w:rPr>
          <w:b/>
          <w:bCs/>
          <w:color w:val="auto"/>
          <w:szCs w:val="24"/>
        </w:rPr>
        <w:tab/>
      </w:r>
      <w:r w:rsidRPr="00812A16">
        <w:rPr>
          <w:b/>
          <w:bCs/>
          <w:color w:val="auto"/>
          <w:szCs w:val="24"/>
        </w:rPr>
        <w:tab/>
      </w:r>
    </w:p>
    <w:p w14:paraId="5FAA32B6" w14:textId="7835BCAB" w:rsidR="00812A16" w:rsidRPr="00812A16" w:rsidRDefault="00812A16" w:rsidP="00812A16">
      <w:pPr>
        <w:rPr>
          <w:color w:val="auto"/>
          <w:szCs w:val="24"/>
        </w:rPr>
      </w:pPr>
      <w:r w:rsidRPr="00812A16">
        <w:rPr>
          <w:color w:val="auto"/>
          <w:szCs w:val="24"/>
        </w:rPr>
        <w:t>Justiitsminister</w:t>
      </w:r>
      <w:r w:rsidRPr="00812A16">
        <w:rPr>
          <w:color w:val="auto"/>
          <w:szCs w:val="24"/>
        </w:rPr>
        <w:tab/>
      </w:r>
      <w:r w:rsidRPr="00812A16">
        <w:rPr>
          <w:color w:val="auto"/>
          <w:szCs w:val="24"/>
        </w:rPr>
        <w:tab/>
      </w:r>
      <w:r w:rsidRPr="00812A16">
        <w:rPr>
          <w:color w:val="auto"/>
          <w:szCs w:val="24"/>
        </w:rPr>
        <w:tab/>
        <w:t xml:space="preserve">                </w:t>
      </w:r>
      <w:r w:rsidR="00B91DED">
        <w:rPr>
          <w:color w:val="auto"/>
          <w:szCs w:val="24"/>
        </w:rPr>
        <w:t xml:space="preserve">                          </w:t>
      </w:r>
      <w:r>
        <w:rPr>
          <w:color w:val="auto"/>
          <w:szCs w:val="24"/>
        </w:rPr>
        <w:t xml:space="preserve">Teie </w:t>
      </w:r>
      <w:r w:rsidR="0034007A">
        <w:rPr>
          <w:color w:val="auto"/>
          <w:szCs w:val="24"/>
        </w:rPr>
        <w:t>13.06.2024 nr 8-1/4283-9</w:t>
      </w:r>
    </w:p>
    <w:p w14:paraId="1F68587F" w14:textId="4195D1B9" w:rsidR="00812A16" w:rsidRPr="00812A16" w:rsidRDefault="00D47032" w:rsidP="00812A16">
      <w:pPr>
        <w:rPr>
          <w:color w:val="auto"/>
          <w:szCs w:val="24"/>
        </w:rPr>
      </w:pPr>
      <w:hyperlink r:id="rId8" w:history="1">
        <w:r w:rsidR="00812A16" w:rsidRPr="00812A16">
          <w:rPr>
            <w:rStyle w:val="Hyperlink"/>
            <w:color w:val="auto"/>
            <w:szCs w:val="24"/>
            <w:u w:val="none"/>
          </w:rPr>
          <w:t>info@just.ee</w:t>
        </w:r>
      </w:hyperlink>
      <w:r w:rsidR="0034007A">
        <w:rPr>
          <w:rStyle w:val="Hyperlink"/>
          <w:color w:val="auto"/>
          <w:szCs w:val="24"/>
          <w:u w:val="none"/>
        </w:rPr>
        <w:t xml:space="preserve">                                                       </w:t>
      </w:r>
      <w:r w:rsidR="00B91DED">
        <w:rPr>
          <w:rStyle w:val="Hyperlink"/>
          <w:color w:val="auto"/>
          <w:szCs w:val="24"/>
          <w:u w:val="none"/>
        </w:rPr>
        <w:t xml:space="preserve">                          </w:t>
      </w:r>
      <w:r w:rsidR="0034007A">
        <w:rPr>
          <w:rStyle w:val="Hyperlink"/>
          <w:color w:val="auto"/>
          <w:szCs w:val="24"/>
          <w:u w:val="none"/>
        </w:rPr>
        <w:t xml:space="preserve">Meie 21.06.2024 nr </w:t>
      </w:r>
      <w:r w:rsidR="00B91DED">
        <w:rPr>
          <w:rStyle w:val="Hyperlink"/>
          <w:color w:val="auto"/>
          <w:szCs w:val="24"/>
          <w:u w:val="none"/>
        </w:rPr>
        <w:t>1-8/188-8</w:t>
      </w:r>
    </w:p>
    <w:p w14:paraId="0117B497" w14:textId="77777777" w:rsidR="00812A16" w:rsidRPr="00812A16" w:rsidRDefault="00D47032" w:rsidP="00812A16">
      <w:pPr>
        <w:rPr>
          <w:b/>
          <w:bCs/>
          <w:color w:val="auto"/>
          <w:szCs w:val="24"/>
        </w:rPr>
      </w:pPr>
      <w:hyperlink r:id="rId9" w:history="1">
        <w:r w:rsidR="00812A16" w:rsidRPr="00812A16">
          <w:rPr>
            <w:rStyle w:val="Hyperlink"/>
            <w:color w:val="auto"/>
            <w:szCs w:val="24"/>
            <w:u w:val="none"/>
          </w:rPr>
          <w:t>Madis.Timpson@just.ee</w:t>
        </w:r>
      </w:hyperlink>
    </w:p>
    <w:p w14:paraId="0577BE08" w14:textId="77777777" w:rsidR="00812A16" w:rsidRPr="00812A16" w:rsidRDefault="00812A16" w:rsidP="00812A16">
      <w:pPr>
        <w:rPr>
          <w:b/>
          <w:bCs/>
          <w:color w:val="auto"/>
          <w:szCs w:val="24"/>
        </w:rPr>
      </w:pPr>
    </w:p>
    <w:p w14:paraId="75C4BCAE" w14:textId="4FA5E0CD" w:rsidR="00812A16" w:rsidRPr="00812A16" w:rsidRDefault="00812A16" w:rsidP="00812A16">
      <w:pPr>
        <w:rPr>
          <w:color w:val="auto"/>
          <w:szCs w:val="24"/>
        </w:rPr>
      </w:pPr>
      <w:r w:rsidRPr="00812A16">
        <w:rPr>
          <w:color w:val="auto"/>
          <w:szCs w:val="24"/>
        </w:rPr>
        <w:t xml:space="preserve">Teadmiseks: </w:t>
      </w:r>
    </w:p>
    <w:p w14:paraId="3B288816" w14:textId="77777777" w:rsidR="00812A16" w:rsidRDefault="00812A16" w:rsidP="00812A16">
      <w:pPr>
        <w:rPr>
          <w:b/>
          <w:bCs/>
          <w:color w:val="auto"/>
          <w:szCs w:val="24"/>
        </w:rPr>
      </w:pPr>
    </w:p>
    <w:p w14:paraId="5DC1DCB9" w14:textId="1787432B" w:rsidR="00812A16" w:rsidRPr="00812A16" w:rsidRDefault="00812A16" w:rsidP="00812A16">
      <w:pPr>
        <w:rPr>
          <w:color w:val="auto"/>
          <w:szCs w:val="24"/>
        </w:rPr>
      </w:pPr>
      <w:r w:rsidRPr="00812A16">
        <w:rPr>
          <w:b/>
          <w:bCs/>
          <w:color w:val="auto"/>
          <w:szCs w:val="24"/>
        </w:rPr>
        <w:t>Jaak Aab</w:t>
      </w:r>
      <w:r w:rsidRPr="00812A16">
        <w:rPr>
          <w:color w:val="auto"/>
          <w:szCs w:val="24"/>
        </w:rPr>
        <w:t xml:space="preserve"> </w:t>
      </w:r>
    </w:p>
    <w:p w14:paraId="713D83CC" w14:textId="77777777" w:rsidR="00812A16" w:rsidRPr="00812A16" w:rsidRDefault="00812A16" w:rsidP="00812A16">
      <w:pPr>
        <w:rPr>
          <w:color w:val="auto"/>
          <w:szCs w:val="24"/>
        </w:rPr>
      </w:pPr>
      <w:r w:rsidRPr="00812A16">
        <w:rPr>
          <w:color w:val="auto"/>
          <w:szCs w:val="24"/>
        </w:rPr>
        <w:t>Riigikogu majanduskomisjoni esimees</w:t>
      </w:r>
    </w:p>
    <w:p w14:paraId="5FF61AD9" w14:textId="77777777" w:rsidR="00812A16" w:rsidRPr="00812A16" w:rsidRDefault="00D47032" w:rsidP="00812A16">
      <w:pPr>
        <w:rPr>
          <w:color w:val="auto"/>
          <w:szCs w:val="24"/>
        </w:rPr>
      </w:pPr>
      <w:hyperlink r:id="rId10" w:history="1">
        <w:r w:rsidR="00812A16" w:rsidRPr="00812A16">
          <w:rPr>
            <w:rStyle w:val="Hyperlink"/>
            <w:color w:val="auto"/>
            <w:szCs w:val="24"/>
            <w:u w:val="none"/>
          </w:rPr>
          <w:t>majanduskomisjon@riigikogu.ee</w:t>
        </w:r>
      </w:hyperlink>
    </w:p>
    <w:p w14:paraId="7F70ECD7" w14:textId="77777777" w:rsidR="00812A16" w:rsidRPr="00812A16" w:rsidRDefault="00D47032" w:rsidP="00812A16">
      <w:pPr>
        <w:rPr>
          <w:color w:val="auto"/>
          <w:szCs w:val="24"/>
        </w:rPr>
      </w:pPr>
      <w:hyperlink r:id="rId11" w:history="1">
        <w:r w:rsidR="00812A16" w:rsidRPr="00812A16">
          <w:rPr>
            <w:rStyle w:val="Hyperlink"/>
            <w:color w:val="auto"/>
            <w:szCs w:val="24"/>
            <w:u w:val="none"/>
          </w:rPr>
          <w:t>jaak.aab@riigikogu.ee</w:t>
        </w:r>
      </w:hyperlink>
    </w:p>
    <w:p w14:paraId="2A3AF788" w14:textId="77777777" w:rsidR="00812A16" w:rsidRPr="00812A16" w:rsidRDefault="00812A16" w:rsidP="00812A16">
      <w:pPr>
        <w:rPr>
          <w:color w:val="auto"/>
          <w:szCs w:val="24"/>
        </w:rPr>
      </w:pPr>
    </w:p>
    <w:p w14:paraId="3336E6F6" w14:textId="165F4896" w:rsidR="00812A16" w:rsidRPr="00812A16" w:rsidRDefault="00812A16" w:rsidP="00812A16">
      <w:pPr>
        <w:rPr>
          <w:color w:val="auto"/>
          <w:szCs w:val="24"/>
        </w:rPr>
      </w:pPr>
      <w:r w:rsidRPr="00812A16">
        <w:rPr>
          <w:b/>
          <w:bCs/>
          <w:color w:val="auto"/>
          <w:szCs w:val="24"/>
        </w:rPr>
        <w:t>Mario Kadastik</w:t>
      </w:r>
    </w:p>
    <w:p w14:paraId="5C473AF1" w14:textId="77777777" w:rsidR="00812A16" w:rsidRPr="00812A16" w:rsidRDefault="00812A16" w:rsidP="00812A16">
      <w:pPr>
        <w:rPr>
          <w:color w:val="auto"/>
          <w:szCs w:val="24"/>
        </w:rPr>
      </w:pPr>
      <w:r w:rsidRPr="00812A16">
        <w:rPr>
          <w:color w:val="auto"/>
          <w:szCs w:val="24"/>
        </w:rPr>
        <w:t>Riigikogu majanduskomisjoni liige</w:t>
      </w:r>
    </w:p>
    <w:p w14:paraId="0FBE5978" w14:textId="77777777" w:rsidR="00812A16" w:rsidRPr="00812A16" w:rsidRDefault="00D47032" w:rsidP="00812A16">
      <w:pPr>
        <w:rPr>
          <w:color w:val="auto"/>
          <w:szCs w:val="24"/>
        </w:rPr>
      </w:pPr>
      <w:hyperlink r:id="rId12" w:history="1">
        <w:r w:rsidR="00812A16" w:rsidRPr="00812A16">
          <w:rPr>
            <w:rStyle w:val="Hyperlink"/>
            <w:color w:val="auto"/>
            <w:szCs w:val="24"/>
            <w:u w:val="none"/>
          </w:rPr>
          <w:t>mario.kadastik@riigikogu.ee</w:t>
        </w:r>
      </w:hyperlink>
      <w:r w:rsidR="00812A16" w:rsidRPr="00812A16">
        <w:rPr>
          <w:color w:val="auto"/>
          <w:szCs w:val="24"/>
        </w:rPr>
        <w:tab/>
      </w:r>
      <w:r w:rsidR="00812A16" w:rsidRPr="00812A16">
        <w:rPr>
          <w:color w:val="auto"/>
          <w:szCs w:val="24"/>
        </w:rPr>
        <w:tab/>
      </w:r>
      <w:r w:rsidR="00812A16" w:rsidRPr="00812A16">
        <w:rPr>
          <w:color w:val="auto"/>
          <w:szCs w:val="24"/>
        </w:rPr>
        <w:tab/>
      </w:r>
      <w:r w:rsidR="00812A16" w:rsidRPr="00812A16">
        <w:rPr>
          <w:color w:val="auto"/>
          <w:szCs w:val="24"/>
        </w:rPr>
        <w:tab/>
      </w:r>
      <w:r w:rsidR="00812A16" w:rsidRPr="00812A16">
        <w:rPr>
          <w:color w:val="auto"/>
          <w:szCs w:val="24"/>
        </w:rPr>
        <w:tab/>
      </w:r>
      <w:r w:rsidR="00812A16" w:rsidRPr="00812A16">
        <w:rPr>
          <w:color w:val="auto"/>
          <w:szCs w:val="24"/>
        </w:rPr>
        <w:tab/>
      </w:r>
      <w:r w:rsidR="00812A16" w:rsidRPr="00812A16">
        <w:rPr>
          <w:color w:val="auto"/>
          <w:szCs w:val="24"/>
        </w:rPr>
        <w:tab/>
      </w:r>
    </w:p>
    <w:p w14:paraId="147B11DC" w14:textId="77777777" w:rsidR="00812A16" w:rsidRPr="00812A16" w:rsidRDefault="00812A16" w:rsidP="00812A16">
      <w:pPr>
        <w:jc w:val="both"/>
        <w:rPr>
          <w:b/>
          <w:szCs w:val="24"/>
        </w:rPr>
      </w:pPr>
    </w:p>
    <w:p w14:paraId="5068E06A" w14:textId="77777777" w:rsidR="00812A16" w:rsidRPr="00812A16" w:rsidRDefault="00812A16" w:rsidP="00812A16">
      <w:pPr>
        <w:jc w:val="both"/>
        <w:rPr>
          <w:b/>
          <w:szCs w:val="24"/>
        </w:rPr>
      </w:pPr>
    </w:p>
    <w:p w14:paraId="69720542" w14:textId="59123A3A" w:rsidR="00812A16" w:rsidRPr="00812A16" w:rsidRDefault="00812A16" w:rsidP="00812A16">
      <w:pPr>
        <w:jc w:val="both"/>
        <w:rPr>
          <w:b/>
          <w:szCs w:val="24"/>
        </w:rPr>
      </w:pPr>
      <w:r w:rsidRPr="00812A16">
        <w:rPr>
          <w:b/>
          <w:szCs w:val="24"/>
        </w:rPr>
        <w:t xml:space="preserve">Vastus märgukirjale konkurentsiseaduse muutmise ja sellega seonduvalt teiste seaduste muutmise seaduse eelnõu 384 SE </w:t>
      </w:r>
      <w:r w:rsidR="00FE61DF">
        <w:rPr>
          <w:b/>
          <w:szCs w:val="24"/>
        </w:rPr>
        <w:t>osas</w:t>
      </w:r>
    </w:p>
    <w:p w14:paraId="5640AB4A" w14:textId="77777777" w:rsidR="00812A16" w:rsidRPr="00812A16" w:rsidRDefault="00812A16" w:rsidP="00812A16">
      <w:pPr>
        <w:jc w:val="both"/>
        <w:rPr>
          <w:szCs w:val="24"/>
        </w:rPr>
      </w:pPr>
    </w:p>
    <w:p w14:paraId="09F80875" w14:textId="77777777" w:rsidR="00812A16" w:rsidRPr="00812A16" w:rsidRDefault="00812A16" w:rsidP="00812A16">
      <w:pPr>
        <w:jc w:val="both"/>
        <w:rPr>
          <w:szCs w:val="24"/>
        </w:rPr>
      </w:pPr>
      <w:r w:rsidRPr="00812A16">
        <w:rPr>
          <w:szCs w:val="24"/>
        </w:rPr>
        <w:t>Lugupeetud Madis Timpson</w:t>
      </w:r>
    </w:p>
    <w:p w14:paraId="0B692A6D" w14:textId="77777777" w:rsidR="00812A16" w:rsidRPr="00812A16" w:rsidRDefault="00812A16" w:rsidP="00812A16">
      <w:pPr>
        <w:pStyle w:val="Default"/>
        <w:jc w:val="both"/>
      </w:pPr>
    </w:p>
    <w:p w14:paraId="5C8D5ABB" w14:textId="2C0CF675" w:rsidR="00812A16" w:rsidRPr="00812A16" w:rsidRDefault="00812A16" w:rsidP="00812A16">
      <w:pPr>
        <w:pStyle w:val="Default"/>
        <w:jc w:val="both"/>
      </w:pPr>
      <w:r w:rsidRPr="00812A16">
        <w:t xml:space="preserve">Eesti Advokatuur tänab teid advokatuuri </w:t>
      </w:r>
      <w:r w:rsidR="009E1C91">
        <w:t>03.06.</w:t>
      </w:r>
      <w:r w:rsidRPr="00812A16">
        <w:t xml:space="preserve">2024 märgukirjale vastamise eest. Edastatud vastuses selgitate, et Justiitsministeerium </w:t>
      </w:r>
      <w:r w:rsidR="009D0F36">
        <w:t>t</w:t>
      </w:r>
      <w:r w:rsidR="00D47032">
        <w:t>öötab</w:t>
      </w:r>
      <w:r w:rsidR="009D0F36">
        <w:t xml:space="preserve"> </w:t>
      </w:r>
      <w:r w:rsidRPr="00812A16">
        <w:t>edasiselt ECN+ direktiivi ülevõtmisega seonduvalt üksnes 384 SE-s halduskohtu poolt trahvide määramise regulatsiooni täpsustamisega.</w:t>
      </w:r>
    </w:p>
    <w:p w14:paraId="35DEAE8C" w14:textId="77777777" w:rsidR="00812A16" w:rsidRPr="00812A16" w:rsidRDefault="00812A16" w:rsidP="00812A16">
      <w:pPr>
        <w:pStyle w:val="Default"/>
        <w:jc w:val="both"/>
      </w:pPr>
    </w:p>
    <w:p w14:paraId="3ADAF8F1" w14:textId="658188AD" w:rsidR="00812A16" w:rsidRPr="00812A16" w:rsidRDefault="00812A16" w:rsidP="00812A16">
      <w:pPr>
        <w:pStyle w:val="Default"/>
        <w:jc w:val="both"/>
      </w:pPr>
      <w:r w:rsidRPr="00812A16">
        <w:t>Advokatuur peab ministeeriumi seisukohta kahetsusväärseks. Eriti arvestades</w:t>
      </w:r>
      <w:r w:rsidR="00173823">
        <w:t>,</w:t>
      </w:r>
      <w:r w:rsidRPr="00812A16">
        <w:t xml:space="preserve"> et Riigikogu majanduskomisjoni 28.</w:t>
      </w:r>
      <w:r w:rsidR="009E1C91">
        <w:t>05.</w:t>
      </w:r>
      <w:r w:rsidRPr="00812A16">
        <w:t>2024 istungi järelmiks oli seisukoht, et 384 SE</w:t>
      </w:r>
      <w:r w:rsidRPr="00812A16">
        <w:noBreakHyphen/>
        <w:t>ga seonduvalt on esmalt vajalik teostada ECN+ direktiivi ülevõtmiseks sobivate alternatiivsete lahenduste võrdlev kaardistus (s.o väärteomenetlus vs erihaldusmenetlus), mille pinnalt on võimalik seada selge tegevusplaan, kuidas direktiivi ülevõtmise ning 384 SE-ga edasi liikuda (sh võttes arvesse erinevate lahenduste sobivust Eesti õiguskorda ning nende rakendamisele kuluvat aega).</w:t>
      </w:r>
      <w:r w:rsidRPr="00812A16">
        <w:rPr>
          <w:rStyle w:val="FootnoteReference"/>
        </w:rPr>
        <w:footnoteReference w:id="1"/>
      </w:r>
      <w:r w:rsidRPr="00812A16">
        <w:t xml:space="preserve"> Selliselt on edastatud vastus otseses vastuolus Riigikogu majanduskomisjoni suunistega ning tingib olukorra, kus suvist Riigikogu istungite</w:t>
      </w:r>
      <w:r w:rsidR="002701CB">
        <w:t xml:space="preserve"> </w:t>
      </w:r>
      <w:r w:rsidRPr="00812A16">
        <w:t xml:space="preserve">pausi ei kasutata parima lahenduse otsimiseks. </w:t>
      </w:r>
      <w:r w:rsidR="00014D33">
        <w:lastRenderedPageBreak/>
        <w:t>Sellest tulenevalt o</w:t>
      </w:r>
      <w:r w:rsidRPr="00812A16">
        <w:t>n ettenähtav, et eelnõuga edasiliikumine on ka edaspidi samalaadselt problemaatiline. Eesti on riigikorralduselt parlamentaarne vabariik ja parlamendi rolli (sh eelnõu juhtivkomisjoni rolli) täitevvõimu poolne alatähtsustamine eelnõude menetlemisel ei mõju hästi usaldusele riigi vastu laiemalt ega aita kaasa käesoleva eelnõuga kiirelt edasi liikumisele.</w:t>
      </w:r>
    </w:p>
    <w:p w14:paraId="7D8D0559" w14:textId="77777777" w:rsidR="00812A16" w:rsidRPr="00812A16" w:rsidRDefault="00812A16" w:rsidP="00812A16">
      <w:pPr>
        <w:pStyle w:val="Default"/>
        <w:jc w:val="both"/>
      </w:pPr>
    </w:p>
    <w:p w14:paraId="26131255" w14:textId="5C4BB406" w:rsidR="00812A16" w:rsidRPr="00812A16" w:rsidRDefault="00812A16" w:rsidP="00812A16">
      <w:pPr>
        <w:pStyle w:val="Default"/>
        <w:jc w:val="both"/>
      </w:pPr>
      <w:r w:rsidRPr="00812A16">
        <w:t>Täiendavalt, advokatuuri liikmed on tutvunud erinevate eelnõule Riigikogu menetluses tehtud parandusettepanekutega. Eelkõige 384 SE-le laekunud muudatusettepanekud</w:t>
      </w:r>
      <w:r w:rsidRPr="00812A16">
        <w:rPr>
          <w:rStyle w:val="FootnoteReference"/>
        </w:rPr>
        <w:footnoteReference w:id="2"/>
      </w:r>
      <w:r w:rsidRPr="00812A16">
        <w:t xml:space="preserve"> ning Riigikogu liikme Liisa Pakosta poolt avaldatud alternatiivne eelnõu.</w:t>
      </w:r>
      <w:r w:rsidRPr="00812A16">
        <w:rPr>
          <w:rStyle w:val="FootnoteReference"/>
        </w:rPr>
        <w:footnoteReference w:id="3"/>
      </w:r>
      <w:r w:rsidRPr="00812A16">
        <w:t xml:space="preserve"> Nende pinnalt on arusaamatu Justiitsministeeriumi esindajate seisukoht, et ECN+ direktiivi väärteomenetluses üle võtva eelnõu loomisele kuluks vähemalt aasta.</w:t>
      </w:r>
      <w:r w:rsidRPr="00812A16">
        <w:rPr>
          <w:rStyle w:val="FootnoteReference"/>
        </w:rPr>
        <w:footnoteReference w:id="4"/>
      </w:r>
      <w:r w:rsidRPr="00812A16">
        <w:t xml:space="preserve"> Paraku näeme siin formalistlike ettekäänete otsimist, et hirmutada otsustajaid pikkade ajaraamidega – </w:t>
      </w:r>
      <w:r w:rsidR="009E1C91">
        <w:t>a</w:t>
      </w:r>
      <w:r w:rsidRPr="00812A16">
        <w:t>dvokatuuri esialgsel hinnangul on viidatud eelnõud ECN+ direktiivi ülevõtmiseks väärteomenetluses pigem juba suures plaanis sobivad ning vajalik oleks potentsiaalselt vaid nende teatud mahus muutmine</w:t>
      </w:r>
      <w:r w:rsidR="00D7715E">
        <w:t xml:space="preserve"> ja </w:t>
      </w:r>
      <w:r w:rsidRPr="00812A16">
        <w:t>täiendamine. Selliselt oleks võimalik sobiva eelnõuni jõuda suhteliselt kiiresti</w:t>
      </w:r>
      <w:r w:rsidR="00B61B17">
        <w:t xml:space="preserve">, </w:t>
      </w:r>
      <w:r w:rsidRPr="00812A16">
        <w:t xml:space="preserve">maksimaalselt mõne kuuga või paremal juhul isegi nädalatega. Lõpetuseks palume arvestada, et õiguskantsler on andnud mõista, et on valmis viima põhiseadusliku vaidluse kõnealuse eelnõu osas Riigikohtusse, mistõttu näiliselt kiirustav tempo SE 384 menetlemisega ei anna tõenäoliselt ajavõitu. </w:t>
      </w:r>
    </w:p>
    <w:p w14:paraId="44B3090A" w14:textId="77777777" w:rsidR="00812A16" w:rsidRPr="00812A16" w:rsidRDefault="00812A16" w:rsidP="00812A16">
      <w:pPr>
        <w:widowControl/>
        <w:rPr>
          <w:szCs w:val="24"/>
        </w:rPr>
      </w:pPr>
    </w:p>
    <w:p w14:paraId="236EAD62" w14:textId="77777777" w:rsidR="00812A16" w:rsidRPr="00812A16" w:rsidRDefault="00812A16" w:rsidP="00812A16">
      <w:pPr>
        <w:widowControl/>
        <w:rPr>
          <w:rFonts w:eastAsiaTheme="minorHAnsi"/>
          <w:szCs w:val="24"/>
          <w:lang w:eastAsia="en-US"/>
        </w:rPr>
      </w:pPr>
      <w:r w:rsidRPr="00812A16">
        <w:rPr>
          <w:szCs w:val="24"/>
        </w:rPr>
        <w:t>Käesolevaga kinnitab Eesti Advokatuur jätkuvat valmisolekut ECN+ direktiivi ülevõtmisega seonduvatesse küsimustesse panustada, kuid soovib seda teha viisil, kus erinevaid alternatiive on sisuliselt kaalutud, nagu majanduskomisjoni 28.05.2024 istungil tõdeti.</w:t>
      </w:r>
    </w:p>
    <w:p w14:paraId="67FE5FE4" w14:textId="77777777" w:rsidR="00812A16" w:rsidRPr="00812A16" w:rsidRDefault="00812A16" w:rsidP="00812A16">
      <w:pPr>
        <w:pStyle w:val="Default"/>
        <w:jc w:val="both"/>
      </w:pPr>
    </w:p>
    <w:p w14:paraId="1DE18969" w14:textId="77777777" w:rsidR="00812A16" w:rsidRPr="00812A16" w:rsidRDefault="00812A16" w:rsidP="00812A16">
      <w:pPr>
        <w:pStyle w:val="Default"/>
        <w:jc w:val="both"/>
      </w:pPr>
    </w:p>
    <w:p w14:paraId="706130CC" w14:textId="77777777" w:rsidR="00812A16" w:rsidRPr="00812A16" w:rsidRDefault="00812A16" w:rsidP="00812A16">
      <w:pPr>
        <w:pStyle w:val="Default"/>
        <w:jc w:val="both"/>
      </w:pPr>
      <w:r w:rsidRPr="00812A16">
        <w:tab/>
      </w:r>
      <w:r w:rsidRPr="00812A16">
        <w:tab/>
      </w:r>
      <w:r w:rsidRPr="00812A16">
        <w:tab/>
      </w:r>
    </w:p>
    <w:p w14:paraId="5B99F007" w14:textId="77777777" w:rsidR="00812A16" w:rsidRPr="00812A16" w:rsidRDefault="00812A16" w:rsidP="00812A16">
      <w:pPr>
        <w:pStyle w:val="Default"/>
        <w:jc w:val="both"/>
        <w:rPr>
          <w:iCs/>
        </w:rPr>
      </w:pPr>
      <w:r w:rsidRPr="00812A16">
        <w:rPr>
          <w:iCs/>
        </w:rPr>
        <w:t>Lugupidamisega</w:t>
      </w:r>
    </w:p>
    <w:p w14:paraId="3B9A285E" w14:textId="77777777" w:rsidR="00812A16" w:rsidRPr="00812A16" w:rsidRDefault="00812A16" w:rsidP="00812A16">
      <w:pPr>
        <w:pStyle w:val="Default"/>
        <w:jc w:val="both"/>
        <w:rPr>
          <w:iCs/>
        </w:rPr>
      </w:pPr>
    </w:p>
    <w:p w14:paraId="240B603D" w14:textId="77777777" w:rsidR="00812A16" w:rsidRPr="00812A16" w:rsidRDefault="00812A16" w:rsidP="00812A16">
      <w:pPr>
        <w:pStyle w:val="Default"/>
        <w:jc w:val="both"/>
        <w:rPr>
          <w:iCs/>
        </w:rPr>
      </w:pPr>
      <w:r w:rsidRPr="00812A16">
        <w:rPr>
          <w:iCs/>
        </w:rPr>
        <w:t>(allkirjastatud digitaalselt)</w:t>
      </w:r>
    </w:p>
    <w:p w14:paraId="6377BF94" w14:textId="77777777" w:rsidR="00812A16" w:rsidRPr="00812A16" w:rsidRDefault="00812A16" w:rsidP="00812A16">
      <w:pPr>
        <w:pStyle w:val="Default"/>
        <w:jc w:val="both"/>
      </w:pPr>
      <w:r w:rsidRPr="00812A16">
        <w:t xml:space="preserve"> </w:t>
      </w:r>
      <w:r w:rsidRPr="00812A16">
        <w:tab/>
        <w:t xml:space="preserve"> </w:t>
      </w:r>
      <w:r w:rsidRPr="00812A16">
        <w:tab/>
        <w:t xml:space="preserve"> </w:t>
      </w:r>
      <w:r w:rsidRPr="00812A16">
        <w:tab/>
        <w:t xml:space="preserve"> </w:t>
      </w:r>
    </w:p>
    <w:p w14:paraId="03FD6C2F" w14:textId="77777777" w:rsidR="00812A16" w:rsidRPr="00812A16" w:rsidRDefault="00812A16" w:rsidP="00812A16">
      <w:pPr>
        <w:rPr>
          <w:szCs w:val="24"/>
        </w:rPr>
      </w:pPr>
      <w:r w:rsidRPr="00812A16">
        <w:rPr>
          <w:szCs w:val="24"/>
        </w:rPr>
        <w:t>Imbi Jürgen</w:t>
      </w:r>
      <w:r w:rsidRPr="00812A16">
        <w:rPr>
          <w:szCs w:val="24"/>
        </w:rPr>
        <w:br/>
        <w:t>Eesti Advokatuuri</w:t>
      </w:r>
      <w:r w:rsidRPr="00812A16">
        <w:rPr>
          <w:szCs w:val="24"/>
        </w:rPr>
        <w:br/>
        <w:t>Esimees</w:t>
      </w:r>
      <w:r w:rsidRPr="00812A16" w:rsidDel="00F54AE6">
        <w:rPr>
          <w:szCs w:val="24"/>
        </w:rPr>
        <w:t xml:space="preserve"> </w:t>
      </w:r>
      <w:r w:rsidRPr="00812A16">
        <w:rPr>
          <w:szCs w:val="24"/>
        </w:rPr>
        <w:tab/>
      </w:r>
      <w:r w:rsidRPr="00812A16">
        <w:rPr>
          <w:szCs w:val="24"/>
        </w:rPr>
        <w:tab/>
      </w:r>
      <w:r w:rsidRPr="00812A16">
        <w:rPr>
          <w:szCs w:val="24"/>
        </w:rPr>
        <w:tab/>
      </w:r>
      <w:r w:rsidRPr="00812A16">
        <w:rPr>
          <w:szCs w:val="24"/>
        </w:rPr>
        <w:tab/>
      </w:r>
      <w:r w:rsidRPr="00812A16">
        <w:rPr>
          <w:szCs w:val="24"/>
        </w:rPr>
        <w:tab/>
      </w:r>
      <w:r w:rsidRPr="00812A16">
        <w:rPr>
          <w:szCs w:val="24"/>
        </w:rPr>
        <w:tab/>
      </w:r>
    </w:p>
    <w:p w14:paraId="2C2BEB44" w14:textId="77777777" w:rsidR="00812A16" w:rsidRPr="00812A16" w:rsidRDefault="00812A16" w:rsidP="00812A16">
      <w:pPr>
        <w:rPr>
          <w:szCs w:val="24"/>
        </w:rPr>
      </w:pPr>
    </w:p>
    <w:p w14:paraId="2BED5F47" w14:textId="77777777" w:rsidR="00812A16" w:rsidRPr="00812A16" w:rsidRDefault="00812A16" w:rsidP="00812A16">
      <w:pPr>
        <w:rPr>
          <w:szCs w:val="24"/>
        </w:rPr>
      </w:pPr>
    </w:p>
    <w:p w14:paraId="54097C14" w14:textId="36BA5057" w:rsidR="004946FF" w:rsidRPr="00812A16" w:rsidRDefault="004946FF" w:rsidP="00A149ED">
      <w:pPr>
        <w:widowControl/>
        <w:suppressAutoHyphens w:val="0"/>
        <w:jc w:val="both"/>
        <w:rPr>
          <w:szCs w:val="24"/>
        </w:rPr>
      </w:pPr>
      <w:r w:rsidRPr="00812A16">
        <w:rPr>
          <w:szCs w:val="24"/>
        </w:rPr>
        <w:t xml:space="preserve"> </w:t>
      </w:r>
    </w:p>
    <w:sectPr w:rsidR="004946FF" w:rsidRPr="00812A16" w:rsidSect="00C05E04">
      <w:headerReference w:type="first" r:id="rId13"/>
      <w:footerReference w:type="first" r:id="rId14"/>
      <w:pgSz w:w="11906" w:h="16838"/>
      <w:pgMar w:top="1417" w:right="1417" w:bottom="1417" w:left="1417" w:header="709" w:footer="43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E40FC1" w14:textId="77777777" w:rsidR="00F81A69" w:rsidRDefault="00F81A69" w:rsidP="00F636B5">
      <w:r>
        <w:separator/>
      </w:r>
    </w:p>
  </w:endnote>
  <w:endnote w:type="continuationSeparator" w:id="0">
    <w:p w14:paraId="789D1569" w14:textId="77777777" w:rsidR="00F81A69" w:rsidRDefault="00F81A69" w:rsidP="00F63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BA"/>
    <w:family w:val="swiss"/>
    <w:pitch w:val="variable"/>
    <w:sig w:usb0="A00006FF" w:usb1="4000205B" w:usb2="00000010" w:usb3="00000000" w:csb0="0000019F" w:csb1="00000000"/>
  </w:font>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HG Mincho Light J">
    <w:altName w:val="Times New Roman"/>
    <w:charset w:val="00"/>
    <w:family w:val="auto"/>
    <w:pitch w:val="variable"/>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00"/>
    <w:family w:val="roman"/>
    <w:pitch w:val="default"/>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A054E4" w14:textId="19DAAB95" w:rsidR="008A5914" w:rsidRPr="008A5914" w:rsidRDefault="008A5914" w:rsidP="008A5914">
    <w:pPr>
      <w:pStyle w:val="Footer"/>
      <w:pBdr>
        <w:top w:val="single" w:sz="1" w:space="1" w:color="000000"/>
      </w:pBdr>
      <w:rPr>
        <w:rFonts w:ascii="Times New Roman" w:hAnsi="Times New Roman" w:cs="Times New Roman"/>
        <w:sz w:val="24"/>
        <w:szCs w:val="24"/>
      </w:rPr>
    </w:pPr>
    <w:r w:rsidRPr="008A5914">
      <w:rPr>
        <w:rFonts w:ascii="Times New Roman" w:hAnsi="Times New Roman" w:cs="Times New Roman"/>
        <w:sz w:val="24"/>
        <w:szCs w:val="24"/>
      </w:rPr>
      <w:t xml:space="preserve">Rävala pst 3                   Tel 662 0665             </w:t>
    </w:r>
    <w:r w:rsidRPr="008A5914">
      <w:rPr>
        <w:rFonts w:ascii="Times New Roman" w:hAnsi="Times New Roman" w:cs="Times New Roman"/>
        <w:sz w:val="24"/>
        <w:szCs w:val="24"/>
      </w:rPr>
      <w:tab/>
      <w:t xml:space="preserve">                                      </w:t>
    </w:r>
    <w:r w:rsidR="00467C99">
      <w:rPr>
        <w:rFonts w:ascii="Times New Roman" w:hAnsi="Times New Roman" w:cs="Times New Roman"/>
        <w:sz w:val="24"/>
        <w:szCs w:val="24"/>
      </w:rPr>
      <w:t xml:space="preserve">              </w:t>
    </w:r>
    <w:r w:rsidRPr="008A5914">
      <w:rPr>
        <w:rFonts w:ascii="Times New Roman" w:hAnsi="Times New Roman" w:cs="Times New Roman"/>
        <w:sz w:val="24"/>
        <w:szCs w:val="24"/>
      </w:rPr>
      <w:t xml:space="preserve">  Arvelduskonto </w:t>
    </w:r>
  </w:p>
  <w:p w14:paraId="5AE55C62" w14:textId="456C6EE8" w:rsidR="008A5914" w:rsidRPr="008A5914" w:rsidRDefault="008A5914" w:rsidP="008A5914">
    <w:pPr>
      <w:pStyle w:val="Footer"/>
      <w:pBdr>
        <w:top w:val="single" w:sz="1" w:space="1" w:color="000000"/>
      </w:pBdr>
      <w:rPr>
        <w:rFonts w:ascii="Times New Roman" w:hAnsi="Times New Roman" w:cs="Times New Roman"/>
        <w:sz w:val="24"/>
        <w:szCs w:val="24"/>
      </w:rPr>
    </w:pPr>
    <w:r w:rsidRPr="008A5914">
      <w:rPr>
        <w:rFonts w:ascii="Times New Roman" w:hAnsi="Times New Roman" w:cs="Times New Roman"/>
        <w:sz w:val="24"/>
        <w:szCs w:val="24"/>
      </w:rPr>
      <w:t>10143 TALLINN           E-post:</w:t>
    </w:r>
    <w:r w:rsidR="00467C99">
      <w:rPr>
        <w:rFonts w:ascii="Times New Roman" w:hAnsi="Times New Roman" w:cs="Times New Roman"/>
        <w:sz w:val="24"/>
        <w:szCs w:val="24"/>
      </w:rPr>
      <w:t xml:space="preserve"> </w:t>
    </w:r>
    <w:r w:rsidRPr="008A5914">
      <w:rPr>
        <w:rFonts w:ascii="Times New Roman" w:hAnsi="Times New Roman" w:cs="Times New Roman"/>
        <w:sz w:val="24"/>
        <w:szCs w:val="24"/>
      </w:rPr>
      <w:t xml:space="preserve">advokatuur@advokatuur.ee </w:t>
    </w:r>
    <w:r w:rsidR="00467C99">
      <w:rPr>
        <w:rFonts w:ascii="Times New Roman" w:hAnsi="Times New Roman" w:cs="Times New Roman"/>
        <w:sz w:val="24"/>
        <w:szCs w:val="24"/>
      </w:rPr>
      <w:t xml:space="preserve">             </w:t>
    </w:r>
    <w:r w:rsidR="00435FCE" w:rsidRPr="00435FCE">
      <w:rPr>
        <w:rFonts w:ascii="Times New Roman" w:hAnsi="Times New Roman" w:cs="Times New Roman"/>
        <w:sz w:val="24"/>
        <w:szCs w:val="24"/>
      </w:rPr>
      <w:t>EE167700771009219435</w:t>
    </w:r>
    <w:r w:rsidRPr="008A5914">
      <w:rPr>
        <w:rFonts w:ascii="Times New Roman" w:hAnsi="Times New Roman" w:cs="Times New Roman"/>
        <w:sz w:val="24"/>
        <w:szCs w:val="24"/>
      </w:rPr>
      <w:t xml:space="preserve">                                                        </w:t>
    </w:r>
  </w:p>
  <w:p w14:paraId="2C16063A" w14:textId="6FFBAB4F" w:rsidR="008A5914" w:rsidRDefault="008A5914" w:rsidP="008A5914">
    <w:pPr>
      <w:pStyle w:val="Footer"/>
    </w:pPr>
    <w:r w:rsidRPr="008A5914">
      <w:rPr>
        <w:rFonts w:ascii="Times New Roman" w:hAnsi="Times New Roman" w:cs="Times New Roman"/>
        <w:sz w:val="24"/>
        <w:szCs w:val="24"/>
      </w:rPr>
      <w:t xml:space="preserve">Reg kood </w:t>
    </w:r>
    <w:r w:rsidRPr="008A5914">
      <w:rPr>
        <w:rFonts w:ascii="Times New Roman" w:hAnsi="Times New Roman" w:cs="Times New Roman"/>
        <w:sz w:val="24"/>
        <w:szCs w:val="28"/>
      </w:rPr>
      <w:t xml:space="preserve">74000027                                                                            </w:t>
    </w:r>
    <w:r w:rsidR="00467C99">
      <w:rPr>
        <w:rFonts w:ascii="Times New Roman" w:hAnsi="Times New Roman" w:cs="Times New Roman"/>
        <w:sz w:val="24"/>
        <w:szCs w:val="28"/>
      </w:rPr>
      <w:t xml:space="preserve">             </w:t>
    </w:r>
    <w:r w:rsidR="00435FCE">
      <w:rPr>
        <w:rFonts w:ascii="Times New Roman" w:hAnsi="Times New Roman" w:cs="Times New Roman"/>
        <w:sz w:val="24"/>
        <w:szCs w:val="28"/>
      </w:rPr>
      <w:t xml:space="preserve">      </w:t>
    </w:r>
    <w:r w:rsidR="00435FCE" w:rsidRPr="00435FCE">
      <w:rPr>
        <w:rFonts w:ascii="Times New Roman" w:hAnsi="Times New Roman" w:cs="Times New Roman"/>
        <w:sz w:val="24"/>
        <w:szCs w:val="24"/>
      </w:rPr>
      <w:t>AS LHV Pank</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097AE8" w14:textId="77777777" w:rsidR="00F81A69" w:rsidRDefault="00F81A69" w:rsidP="00F636B5">
      <w:r>
        <w:separator/>
      </w:r>
    </w:p>
  </w:footnote>
  <w:footnote w:type="continuationSeparator" w:id="0">
    <w:p w14:paraId="7B1184FF" w14:textId="77777777" w:rsidR="00F81A69" w:rsidRDefault="00F81A69" w:rsidP="00F636B5">
      <w:r>
        <w:continuationSeparator/>
      </w:r>
    </w:p>
  </w:footnote>
  <w:footnote w:id="1">
    <w:p w14:paraId="4C6CFCE3" w14:textId="77777777" w:rsidR="00812A16" w:rsidRPr="00B91DED" w:rsidRDefault="00812A16" w:rsidP="00B91DED">
      <w:pPr>
        <w:pStyle w:val="FootnoteText"/>
        <w:spacing w:after="30"/>
      </w:pPr>
      <w:r w:rsidRPr="00B91DED">
        <w:rPr>
          <w:rStyle w:val="FootnoteReference"/>
        </w:rPr>
        <w:footnoteRef/>
      </w:r>
      <w:r w:rsidRPr="00B91DED">
        <w:t xml:space="preserve"> Riigikogu majanduskomisjoni istungi protokoll nr 66 (28. mai 2024), eelkõige lk 11. </w:t>
      </w:r>
      <w:r w:rsidRPr="00B91DED">
        <w:rPr>
          <w:i/>
          <w:iCs/>
        </w:rPr>
        <w:t xml:space="preserve">Kättesaadav: </w:t>
      </w:r>
      <w:hyperlink r:id="rId1" w:history="1">
        <w:r w:rsidRPr="00B91DED">
          <w:rPr>
            <w:rStyle w:val="Hyperlink"/>
            <w:color w:val="auto"/>
          </w:rPr>
          <w:t>https://www.riigikogu.ee/tegevus/dokumendiregister/dokument/b4716334-ca7b-449b-bed3-a3b7286cf00f/</w:t>
        </w:r>
      </w:hyperlink>
      <w:r w:rsidRPr="00B91DED">
        <w:t>, (17.06.2024): „Jaak Aab andis mõista, et tuleb ministeeriumi ja ministriga arutada, millist teed pidi ja millise sisuga siit edasi liikuda. Hetkel veel selge teekaart puudub. Väärteo- ja haldusmenetluse vahel on sisuline vastuolu. Ministeerium oskab ehk hinnata, millise menetlusega läheks kiiremini, kuid see ei tähenda, et tuleks kiirema variandi kasuks otsustada. Tegemist on sisulise küsimusega. Tuleks näiteks hinnata, milline maht kaasneks ministeeriumile väärteomenetluse ülevõtmisega.“</w:t>
      </w:r>
    </w:p>
  </w:footnote>
  <w:footnote w:id="2">
    <w:p w14:paraId="0C2E5EFE" w14:textId="77777777" w:rsidR="00812A16" w:rsidRPr="00B91DED" w:rsidRDefault="00812A16" w:rsidP="00B91DED">
      <w:pPr>
        <w:pStyle w:val="FootnoteText"/>
        <w:spacing w:after="30"/>
        <w:rPr>
          <w:lang w:val="it-IT"/>
        </w:rPr>
      </w:pPr>
      <w:r w:rsidRPr="00B91DED">
        <w:rPr>
          <w:rStyle w:val="FootnoteReference"/>
        </w:rPr>
        <w:footnoteRef/>
      </w:r>
      <w:r w:rsidRPr="00B91DED">
        <w:t xml:space="preserve"> </w:t>
      </w:r>
      <w:r w:rsidRPr="00B91DED">
        <w:rPr>
          <w:lang w:val="it-IT"/>
        </w:rPr>
        <w:t xml:space="preserve">384 SE muudatusettepanekud. </w:t>
      </w:r>
      <w:r w:rsidRPr="00B91DED">
        <w:rPr>
          <w:i/>
          <w:iCs/>
          <w:lang w:val="it-IT"/>
        </w:rPr>
        <w:t xml:space="preserve">Kättesaadav: </w:t>
      </w:r>
      <w:hyperlink r:id="rId2" w:history="1">
        <w:r w:rsidRPr="00B91DED">
          <w:rPr>
            <w:rStyle w:val="Hyperlink"/>
            <w:color w:val="auto"/>
            <w:lang w:val="it-IT"/>
          </w:rPr>
          <w:t>https://www.riigikogu.ee/tegevus/eelnoud/eelnou/muudatusettepanekud/aaddeb81-860f-4ee4-a48c-addc9969f320/konkurentsiseaduse-muutmise-ja-sellega-seonduvalt-teiste-seaduste-muutmise-seadus/</w:t>
        </w:r>
      </w:hyperlink>
      <w:r w:rsidRPr="00B91DED">
        <w:rPr>
          <w:lang w:val="it-IT"/>
        </w:rPr>
        <w:t>, (17.06.2024)</w:t>
      </w:r>
    </w:p>
  </w:footnote>
  <w:footnote w:id="3">
    <w:p w14:paraId="69FEF789" w14:textId="77777777" w:rsidR="00812A16" w:rsidRPr="00B91DED" w:rsidRDefault="00812A16" w:rsidP="00B91DED">
      <w:pPr>
        <w:pStyle w:val="FootnoteText"/>
        <w:spacing w:after="30"/>
        <w:rPr>
          <w:lang w:val="it-IT"/>
        </w:rPr>
      </w:pPr>
      <w:r w:rsidRPr="00B91DED">
        <w:rPr>
          <w:rStyle w:val="FootnoteReference"/>
        </w:rPr>
        <w:footnoteRef/>
      </w:r>
      <w:r w:rsidRPr="00B91DED">
        <w:t xml:space="preserve"> </w:t>
      </w:r>
      <w:r w:rsidRPr="00B91DED">
        <w:rPr>
          <w:lang w:val="it-IT"/>
        </w:rPr>
        <w:t xml:space="preserve">pakosta.ee: ECN+ direktiivi ülevõtmine väärteomenetluses. </w:t>
      </w:r>
      <w:r w:rsidRPr="00B91DED">
        <w:rPr>
          <w:i/>
          <w:iCs/>
          <w:lang w:val="it-IT"/>
        </w:rPr>
        <w:t xml:space="preserve">Kättesaadav: </w:t>
      </w:r>
      <w:hyperlink r:id="rId3" w:history="1">
        <w:r w:rsidRPr="00B91DED">
          <w:rPr>
            <w:rStyle w:val="Hyperlink"/>
            <w:color w:val="auto"/>
            <w:lang w:val="it-IT"/>
          </w:rPr>
          <w:t>https://pakosta.ee/ecn-direktiivi-ulevotmine-vaarteomenetluses/</w:t>
        </w:r>
      </w:hyperlink>
      <w:r w:rsidRPr="00B91DED">
        <w:rPr>
          <w:lang w:val="it-IT"/>
        </w:rPr>
        <w:t>, (17.06.2024).</w:t>
      </w:r>
    </w:p>
  </w:footnote>
  <w:footnote w:id="4">
    <w:p w14:paraId="756B249F" w14:textId="77777777" w:rsidR="00812A16" w:rsidRPr="00B91DED" w:rsidRDefault="00812A16" w:rsidP="00B91DED">
      <w:pPr>
        <w:pStyle w:val="FootnoteText"/>
        <w:spacing w:after="30"/>
        <w:rPr>
          <w:lang w:val="it-IT"/>
        </w:rPr>
      </w:pPr>
      <w:r w:rsidRPr="00B91DED">
        <w:rPr>
          <w:rStyle w:val="FootnoteReference"/>
        </w:rPr>
        <w:footnoteRef/>
      </w:r>
      <w:r w:rsidRPr="00B91DED">
        <w:t xml:space="preserve"> Riigikogu majanduskomisjoni istungi protokoll nr 66 (28. mai 2024), lk 8 (Heddi Lutteruse sõnavõtt). </w:t>
      </w:r>
      <w:r w:rsidRPr="00B91DED">
        <w:rPr>
          <w:i/>
          <w:iCs/>
        </w:rPr>
        <w:t xml:space="preserve">Kättesaadav: </w:t>
      </w:r>
      <w:hyperlink r:id="rId4" w:history="1">
        <w:r w:rsidRPr="00B91DED">
          <w:rPr>
            <w:rStyle w:val="Hyperlink"/>
            <w:color w:val="auto"/>
          </w:rPr>
          <w:t>https://www.riigikogu.ee/tegevus/dokumendiregister/dokument/b4716334-ca7b-449b-bed3-a3b7286cf00f/</w:t>
        </w:r>
      </w:hyperlink>
      <w:r w:rsidRPr="00B91DED">
        <w:t>, (17.06.2024)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5F6869" w14:textId="4CF1EE11" w:rsidR="00612C7D" w:rsidRDefault="00612C7D" w:rsidP="00612C7D">
    <w:pPr>
      <w:pStyle w:val="Header"/>
      <w:jc w:val="center"/>
      <w:rPr>
        <w:sz w:val="36"/>
      </w:rPr>
    </w:pPr>
  </w:p>
  <w:p w14:paraId="563566D3" w14:textId="6EE54E27" w:rsidR="00612C7D" w:rsidRPr="00F636B5" w:rsidRDefault="005E650A" w:rsidP="00612C7D">
    <w:pPr>
      <w:pBdr>
        <w:bottom w:val="single" w:sz="1" w:space="1" w:color="000000"/>
      </w:pBdr>
      <w:jc w:val="center"/>
      <w:rPr>
        <w:sz w:val="36"/>
        <w:szCs w:val="36"/>
      </w:rPr>
    </w:pPr>
    <w:r w:rsidRPr="00A11456">
      <w:rPr>
        <w:noProof/>
        <w:sz w:val="36"/>
        <w:szCs w:val="36"/>
      </w:rPr>
      <w:drawing>
        <wp:inline distT="0" distB="0" distL="0" distR="0" wp14:anchorId="6DF41139" wp14:editId="474596A4">
          <wp:extent cx="3600953" cy="1438476"/>
          <wp:effectExtent l="0" t="0" r="0" b="9525"/>
          <wp:docPr id="1970899206" name="Picture 1" descr="A logo for a b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0899206" name="Picture 1" descr="A logo for a bar&#10;&#10;Description automatically generated"/>
                  <pic:cNvPicPr/>
                </pic:nvPicPr>
                <pic:blipFill>
                  <a:blip r:embed="rId1"/>
                  <a:stretch>
                    <a:fillRect/>
                  </a:stretch>
                </pic:blipFill>
                <pic:spPr>
                  <a:xfrm>
                    <a:off x="0" y="0"/>
                    <a:ext cx="3600953" cy="1438476"/>
                  </a:xfrm>
                  <a:prstGeom prst="rect">
                    <a:avLst/>
                  </a:prstGeom>
                </pic:spPr>
              </pic:pic>
            </a:graphicData>
          </a:graphic>
        </wp:inline>
      </w:drawing>
    </w:r>
  </w:p>
  <w:p w14:paraId="573D6274" w14:textId="06991FA3" w:rsidR="00E3299C" w:rsidRPr="00612C7D" w:rsidRDefault="00E3299C" w:rsidP="00612C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701AA"/>
    <w:multiLevelType w:val="hybridMultilevel"/>
    <w:tmpl w:val="73B68750"/>
    <w:lvl w:ilvl="0" w:tplc="62826CF6">
      <w:start w:val="11"/>
      <w:numFmt w:val="bullet"/>
      <w:lvlText w:val="-"/>
      <w:lvlJc w:val="left"/>
      <w:pPr>
        <w:ind w:left="345" w:hanging="360"/>
      </w:pPr>
      <w:rPr>
        <w:rFonts w:ascii="Verdana" w:eastAsia="Verdana" w:hAnsi="Verdana" w:cs="Verdana" w:hint="default"/>
      </w:rPr>
    </w:lvl>
    <w:lvl w:ilvl="1" w:tplc="04250003" w:tentative="1">
      <w:start w:val="1"/>
      <w:numFmt w:val="bullet"/>
      <w:lvlText w:val="o"/>
      <w:lvlJc w:val="left"/>
      <w:pPr>
        <w:ind w:left="1065" w:hanging="360"/>
      </w:pPr>
      <w:rPr>
        <w:rFonts w:ascii="Courier New" w:hAnsi="Courier New" w:cs="Courier New" w:hint="default"/>
      </w:rPr>
    </w:lvl>
    <w:lvl w:ilvl="2" w:tplc="04250005" w:tentative="1">
      <w:start w:val="1"/>
      <w:numFmt w:val="bullet"/>
      <w:lvlText w:val=""/>
      <w:lvlJc w:val="left"/>
      <w:pPr>
        <w:ind w:left="1785" w:hanging="360"/>
      </w:pPr>
      <w:rPr>
        <w:rFonts w:ascii="Wingdings" w:hAnsi="Wingdings" w:hint="default"/>
      </w:rPr>
    </w:lvl>
    <w:lvl w:ilvl="3" w:tplc="04250001" w:tentative="1">
      <w:start w:val="1"/>
      <w:numFmt w:val="bullet"/>
      <w:lvlText w:val=""/>
      <w:lvlJc w:val="left"/>
      <w:pPr>
        <w:ind w:left="2505" w:hanging="360"/>
      </w:pPr>
      <w:rPr>
        <w:rFonts w:ascii="Symbol" w:hAnsi="Symbol" w:hint="default"/>
      </w:rPr>
    </w:lvl>
    <w:lvl w:ilvl="4" w:tplc="04250003" w:tentative="1">
      <w:start w:val="1"/>
      <w:numFmt w:val="bullet"/>
      <w:lvlText w:val="o"/>
      <w:lvlJc w:val="left"/>
      <w:pPr>
        <w:ind w:left="3225" w:hanging="360"/>
      </w:pPr>
      <w:rPr>
        <w:rFonts w:ascii="Courier New" w:hAnsi="Courier New" w:cs="Courier New" w:hint="default"/>
      </w:rPr>
    </w:lvl>
    <w:lvl w:ilvl="5" w:tplc="04250005" w:tentative="1">
      <w:start w:val="1"/>
      <w:numFmt w:val="bullet"/>
      <w:lvlText w:val=""/>
      <w:lvlJc w:val="left"/>
      <w:pPr>
        <w:ind w:left="3945" w:hanging="360"/>
      </w:pPr>
      <w:rPr>
        <w:rFonts w:ascii="Wingdings" w:hAnsi="Wingdings" w:hint="default"/>
      </w:rPr>
    </w:lvl>
    <w:lvl w:ilvl="6" w:tplc="04250001" w:tentative="1">
      <w:start w:val="1"/>
      <w:numFmt w:val="bullet"/>
      <w:lvlText w:val=""/>
      <w:lvlJc w:val="left"/>
      <w:pPr>
        <w:ind w:left="4665" w:hanging="360"/>
      </w:pPr>
      <w:rPr>
        <w:rFonts w:ascii="Symbol" w:hAnsi="Symbol" w:hint="default"/>
      </w:rPr>
    </w:lvl>
    <w:lvl w:ilvl="7" w:tplc="04250003" w:tentative="1">
      <w:start w:val="1"/>
      <w:numFmt w:val="bullet"/>
      <w:lvlText w:val="o"/>
      <w:lvlJc w:val="left"/>
      <w:pPr>
        <w:ind w:left="5385" w:hanging="360"/>
      </w:pPr>
      <w:rPr>
        <w:rFonts w:ascii="Courier New" w:hAnsi="Courier New" w:cs="Courier New" w:hint="default"/>
      </w:rPr>
    </w:lvl>
    <w:lvl w:ilvl="8" w:tplc="04250005" w:tentative="1">
      <w:start w:val="1"/>
      <w:numFmt w:val="bullet"/>
      <w:lvlText w:val=""/>
      <w:lvlJc w:val="left"/>
      <w:pPr>
        <w:ind w:left="6105" w:hanging="360"/>
      </w:pPr>
      <w:rPr>
        <w:rFonts w:ascii="Wingdings" w:hAnsi="Wingdings" w:hint="default"/>
      </w:rPr>
    </w:lvl>
  </w:abstractNum>
  <w:abstractNum w:abstractNumId="1" w15:restartNumberingAfterBreak="0">
    <w:nsid w:val="3805627B"/>
    <w:multiLevelType w:val="hybridMultilevel"/>
    <w:tmpl w:val="9814E1C8"/>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721100731">
    <w:abstractNumId w:val="1"/>
  </w:num>
  <w:num w:numId="2" w16cid:durableId="18244232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6B5"/>
    <w:rsid w:val="000015E9"/>
    <w:rsid w:val="00014D33"/>
    <w:rsid w:val="00023C71"/>
    <w:rsid w:val="000359CD"/>
    <w:rsid w:val="00044487"/>
    <w:rsid w:val="00064E8B"/>
    <w:rsid w:val="00095AD0"/>
    <w:rsid w:val="000C0A09"/>
    <w:rsid w:val="000D6865"/>
    <w:rsid w:val="00117B0A"/>
    <w:rsid w:val="00130A2F"/>
    <w:rsid w:val="001532C7"/>
    <w:rsid w:val="001642E8"/>
    <w:rsid w:val="00173823"/>
    <w:rsid w:val="00180193"/>
    <w:rsid w:val="001B0802"/>
    <w:rsid w:val="001C5387"/>
    <w:rsid w:val="001D024A"/>
    <w:rsid w:val="001D2208"/>
    <w:rsid w:val="0020307B"/>
    <w:rsid w:val="0023555C"/>
    <w:rsid w:val="00240D3C"/>
    <w:rsid w:val="0024366C"/>
    <w:rsid w:val="0025512D"/>
    <w:rsid w:val="002701CB"/>
    <w:rsid w:val="00287682"/>
    <w:rsid w:val="002B3531"/>
    <w:rsid w:val="002C7008"/>
    <w:rsid w:val="00315D7C"/>
    <w:rsid w:val="00316F56"/>
    <w:rsid w:val="0034007A"/>
    <w:rsid w:val="00351A89"/>
    <w:rsid w:val="003650B8"/>
    <w:rsid w:val="003721E8"/>
    <w:rsid w:val="003806DB"/>
    <w:rsid w:val="00391662"/>
    <w:rsid w:val="003A573B"/>
    <w:rsid w:val="003A79EC"/>
    <w:rsid w:val="003B5DB0"/>
    <w:rsid w:val="003C4536"/>
    <w:rsid w:val="003D7DFB"/>
    <w:rsid w:val="003E0F02"/>
    <w:rsid w:val="003F01F0"/>
    <w:rsid w:val="003F2C57"/>
    <w:rsid w:val="003F3223"/>
    <w:rsid w:val="00400F19"/>
    <w:rsid w:val="00435D27"/>
    <w:rsid w:val="00435FCE"/>
    <w:rsid w:val="00437F27"/>
    <w:rsid w:val="00445864"/>
    <w:rsid w:val="00450C77"/>
    <w:rsid w:val="00467C99"/>
    <w:rsid w:val="004946FF"/>
    <w:rsid w:val="004A43BD"/>
    <w:rsid w:val="004F17D0"/>
    <w:rsid w:val="004F2604"/>
    <w:rsid w:val="004F4B91"/>
    <w:rsid w:val="0050345A"/>
    <w:rsid w:val="005153AE"/>
    <w:rsid w:val="00530D4D"/>
    <w:rsid w:val="005A5FFA"/>
    <w:rsid w:val="005C1D2C"/>
    <w:rsid w:val="005E650A"/>
    <w:rsid w:val="006021FB"/>
    <w:rsid w:val="00612C73"/>
    <w:rsid w:val="00612C7D"/>
    <w:rsid w:val="00664190"/>
    <w:rsid w:val="00684C55"/>
    <w:rsid w:val="00695C57"/>
    <w:rsid w:val="006B4427"/>
    <w:rsid w:val="006D290F"/>
    <w:rsid w:val="006E1744"/>
    <w:rsid w:val="006E36A8"/>
    <w:rsid w:val="00713E28"/>
    <w:rsid w:val="00752DFB"/>
    <w:rsid w:val="00764C0D"/>
    <w:rsid w:val="007A3458"/>
    <w:rsid w:val="007B6251"/>
    <w:rsid w:val="007C32C5"/>
    <w:rsid w:val="007D22D0"/>
    <w:rsid w:val="007D6DD1"/>
    <w:rsid w:val="007E3CF7"/>
    <w:rsid w:val="00803FC5"/>
    <w:rsid w:val="00812A16"/>
    <w:rsid w:val="0083210F"/>
    <w:rsid w:val="0083607D"/>
    <w:rsid w:val="00856C34"/>
    <w:rsid w:val="00864C81"/>
    <w:rsid w:val="00865EE7"/>
    <w:rsid w:val="00895C67"/>
    <w:rsid w:val="008A5914"/>
    <w:rsid w:val="008B4C05"/>
    <w:rsid w:val="008E2EBE"/>
    <w:rsid w:val="0091669D"/>
    <w:rsid w:val="00966CDF"/>
    <w:rsid w:val="00970944"/>
    <w:rsid w:val="009B139B"/>
    <w:rsid w:val="009D0F36"/>
    <w:rsid w:val="009E1C91"/>
    <w:rsid w:val="009E78AD"/>
    <w:rsid w:val="009F2FAE"/>
    <w:rsid w:val="00A149ED"/>
    <w:rsid w:val="00A172C0"/>
    <w:rsid w:val="00A17313"/>
    <w:rsid w:val="00A41735"/>
    <w:rsid w:val="00AC2CDD"/>
    <w:rsid w:val="00AF100C"/>
    <w:rsid w:val="00B61B17"/>
    <w:rsid w:val="00B66343"/>
    <w:rsid w:val="00B81C29"/>
    <w:rsid w:val="00B91DED"/>
    <w:rsid w:val="00BB5046"/>
    <w:rsid w:val="00BD0D8C"/>
    <w:rsid w:val="00BE0B9A"/>
    <w:rsid w:val="00C05E04"/>
    <w:rsid w:val="00C15046"/>
    <w:rsid w:val="00C373DE"/>
    <w:rsid w:val="00C37E43"/>
    <w:rsid w:val="00CC0F5C"/>
    <w:rsid w:val="00CC43F5"/>
    <w:rsid w:val="00CD3C55"/>
    <w:rsid w:val="00D06765"/>
    <w:rsid w:val="00D117E9"/>
    <w:rsid w:val="00D31A7E"/>
    <w:rsid w:val="00D47032"/>
    <w:rsid w:val="00D50ACD"/>
    <w:rsid w:val="00D663B1"/>
    <w:rsid w:val="00D7715E"/>
    <w:rsid w:val="00D92341"/>
    <w:rsid w:val="00DB488B"/>
    <w:rsid w:val="00DC1128"/>
    <w:rsid w:val="00E17F60"/>
    <w:rsid w:val="00E3299C"/>
    <w:rsid w:val="00E32B9C"/>
    <w:rsid w:val="00E35FB3"/>
    <w:rsid w:val="00E54AE3"/>
    <w:rsid w:val="00E75559"/>
    <w:rsid w:val="00E7702D"/>
    <w:rsid w:val="00E84DA0"/>
    <w:rsid w:val="00EA73AE"/>
    <w:rsid w:val="00EC2615"/>
    <w:rsid w:val="00EC512E"/>
    <w:rsid w:val="00F55CF6"/>
    <w:rsid w:val="00F60DA1"/>
    <w:rsid w:val="00F618F3"/>
    <w:rsid w:val="00F61CCF"/>
    <w:rsid w:val="00F636B5"/>
    <w:rsid w:val="00F71E8E"/>
    <w:rsid w:val="00F7685D"/>
    <w:rsid w:val="00F77979"/>
    <w:rsid w:val="00F81A69"/>
    <w:rsid w:val="00F86B70"/>
    <w:rsid w:val="00FE61D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4BA2C0F7"/>
  <w15:docId w15:val="{3790CA83-CDAA-47B2-9056-F67566E67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3223"/>
    <w:pPr>
      <w:widowControl w:val="0"/>
      <w:suppressAutoHyphens/>
      <w:spacing w:after="0" w:line="240" w:lineRule="auto"/>
    </w:pPr>
    <w:rPr>
      <w:rFonts w:ascii="Times New Roman" w:eastAsia="HG Mincho Light J" w:hAnsi="Times New Roman" w:cs="Times New Roman"/>
      <w:color w:val="000000"/>
      <w:sz w:val="24"/>
      <w:szCs w:val="20"/>
      <w:lang w:eastAsia="et-EE"/>
    </w:rPr>
  </w:style>
  <w:style w:type="paragraph" w:styleId="Heading1">
    <w:name w:val="heading 1"/>
    <w:next w:val="Normal"/>
    <w:link w:val="Heading1Char"/>
    <w:uiPriority w:val="9"/>
    <w:qFormat/>
    <w:rsid w:val="00A149ED"/>
    <w:pPr>
      <w:keepNext/>
      <w:keepLines/>
      <w:spacing w:after="4" w:line="251" w:lineRule="auto"/>
      <w:ind w:left="10" w:hanging="10"/>
      <w:outlineLvl w:val="0"/>
    </w:pPr>
    <w:rPr>
      <w:rFonts w:ascii="Verdana" w:eastAsia="Verdana" w:hAnsi="Verdana" w:cs="Verdana"/>
      <w:b/>
      <w:color w:val="000000"/>
      <w:kern w:val="2"/>
      <w:sz w:val="20"/>
      <w:szCs w:val="24"/>
      <w:lang w:eastAsia="et-EE"/>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636B5"/>
    <w:pPr>
      <w:widowControl/>
      <w:tabs>
        <w:tab w:val="center" w:pos="4536"/>
        <w:tab w:val="right" w:pos="9072"/>
      </w:tabs>
      <w:suppressAutoHyphens w:val="0"/>
    </w:pPr>
    <w:rPr>
      <w:rFonts w:asciiTheme="minorHAnsi" w:eastAsiaTheme="minorHAnsi" w:hAnsiTheme="minorHAnsi" w:cstheme="minorBidi"/>
      <w:color w:val="auto"/>
      <w:sz w:val="22"/>
      <w:szCs w:val="22"/>
      <w:lang w:eastAsia="en-US"/>
    </w:rPr>
  </w:style>
  <w:style w:type="character" w:customStyle="1" w:styleId="HeaderChar">
    <w:name w:val="Header Char"/>
    <w:basedOn w:val="DefaultParagraphFont"/>
    <w:link w:val="Header"/>
    <w:uiPriority w:val="99"/>
    <w:rsid w:val="00F636B5"/>
  </w:style>
  <w:style w:type="paragraph" w:styleId="Footer">
    <w:name w:val="footer"/>
    <w:basedOn w:val="Normal"/>
    <w:link w:val="FooterChar"/>
    <w:unhideWhenUsed/>
    <w:rsid w:val="00F636B5"/>
    <w:pPr>
      <w:widowControl/>
      <w:tabs>
        <w:tab w:val="center" w:pos="4536"/>
        <w:tab w:val="right" w:pos="9072"/>
      </w:tabs>
      <w:suppressAutoHyphens w:val="0"/>
    </w:pPr>
    <w:rPr>
      <w:rFonts w:asciiTheme="minorHAnsi" w:eastAsiaTheme="minorHAnsi" w:hAnsiTheme="minorHAnsi" w:cstheme="minorBidi"/>
      <w:color w:val="auto"/>
      <w:sz w:val="22"/>
      <w:szCs w:val="22"/>
      <w:lang w:eastAsia="en-US"/>
    </w:rPr>
  </w:style>
  <w:style w:type="character" w:customStyle="1" w:styleId="FooterChar">
    <w:name w:val="Footer Char"/>
    <w:basedOn w:val="DefaultParagraphFont"/>
    <w:link w:val="Footer"/>
    <w:rsid w:val="00F636B5"/>
  </w:style>
  <w:style w:type="paragraph" w:styleId="BalloonText">
    <w:name w:val="Balloon Text"/>
    <w:basedOn w:val="Normal"/>
    <w:link w:val="BalloonTextChar"/>
    <w:uiPriority w:val="99"/>
    <w:semiHidden/>
    <w:unhideWhenUsed/>
    <w:rsid w:val="00F636B5"/>
    <w:pPr>
      <w:widowControl/>
      <w:suppressAutoHyphens w:val="0"/>
    </w:pPr>
    <w:rPr>
      <w:rFonts w:ascii="Tahoma" w:eastAsiaTheme="minorHAnsi" w:hAnsi="Tahoma" w:cs="Tahoma"/>
      <w:color w:val="auto"/>
      <w:sz w:val="16"/>
      <w:szCs w:val="16"/>
      <w:lang w:eastAsia="en-US"/>
    </w:rPr>
  </w:style>
  <w:style w:type="character" w:customStyle="1" w:styleId="BalloonTextChar">
    <w:name w:val="Balloon Text Char"/>
    <w:basedOn w:val="DefaultParagraphFont"/>
    <w:link w:val="BalloonText"/>
    <w:uiPriority w:val="99"/>
    <w:semiHidden/>
    <w:rsid w:val="00F636B5"/>
    <w:rPr>
      <w:rFonts w:ascii="Tahoma" w:hAnsi="Tahoma" w:cs="Tahoma"/>
      <w:sz w:val="16"/>
      <w:szCs w:val="16"/>
    </w:rPr>
  </w:style>
  <w:style w:type="character" w:styleId="Hyperlink">
    <w:name w:val="Hyperlink"/>
    <w:rsid w:val="003F3223"/>
    <w:rPr>
      <w:color w:val="0000FF"/>
      <w:u w:val="single"/>
    </w:rPr>
  </w:style>
  <w:style w:type="character" w:customStyle="1" w:styleId="style4style5style6">
    <w:name w:val="style4 style5 style6"/>
    <w:basedOn w:val="DefaultParagraphFont"/>
    <w:rsid w:val="003F3223"/>
  </w:style>
  <w:style w:type="paragraph" w:customStyle="1" w:styleId="Default">
    <w:name w:val="Default"/>
    <w:rsid w:val="003F3223"/>
    <w:pPr>
      <w:autoSpaceDE w:val="0"/>
      <w:autoSpaceDN w:val="0"/>
      <w:adjustRightInd w:val="0"/>
      <w:spacing w:after="0" w:line="240" w:lineRule="auto"/>
    </w:pPr>
    <w:rPr>
      <w:rFonts w:ascii="Times New Roman" w:eastAsia="Times New Roman" w:hAnsi="Times New Roman" w:cs="Times New Roman"/>
      <w:color w:val="000000"/>
      <w:sz w:val="24"/>
      <w:szCs w:val="24"/>
      <w:lang w:eastAsia="et-EE"/>
    </w:rPr>
  </w:style>
  <w:style w:type="paragraph" w:customStyle="1" w:styleId="Body">
    <w:name w:val="Body"/>
    <w:rsid w:val="006D290F"/>
    <w:pPr>
      <w:widowControl w:val="0"/>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4"/>
      <w:szCs w:val="24"/>
      <w:u w:color="000000"/>
      <w:bdr w:val="nil"/>
      <w:lang w:eastAsia="et-EE"/>
      <w14:textOutline w14:w="0" w14:cap="flat" w14:cmpd="sng" w14:algn="ctr">
        <w14:noFill/>
        <w14:prstDash w14:val="solid"/>
        <w14:bevel/>
      </w14:textOutline>
    </w:rPr>
  </w:style>
  <w:style w:type="character" w:customStyle="1" w:styleId="Hyperlink0">
    <w:name w:val="Hyperlink.0"/>
    <w:basedOn w:val="Hyperlink"/>
    <w:rsid w:val="006D290F"/>
    <w:rPr>
      <w:outline w:val="0"/>
      <w:color w:val="0000FF"/>
      <w:u w:val="single" w:color="0000FF"/>
    </w:rPr>
  </w:style>
  <w:style w:type="character" w:styleId="UnresolvedMention">
    <w:name w:val="Unresolved Mention"/>
    <w:basedOn w:val="DefaultParagraphFont"/>
    <w:uiPriority w:val="99"/>
    <w:semiHidden/>
    <w:unhideWhenUsed/>
    <w:rsid w:val="00EA73AE"/>
    <w:rPr>
      <w:color w:val="605E5C"/>
      <w:shd w:val="clear" w:color="auto" w:fill="E1DFDD"/>
    </w:rPr>
  </w:style>
  <w:style w:type="paragraph" w:styleId="FootnoteText">
    <w:name w:val="footnote text"/>
    <w:basedOn w:val="Normal"/>
    <w:link w:val="FootnoteTextChar"/>
    <w:uiPriority w:val="99"/>
    <w:unhideWhenUsed/>
    <w:rsid w:val="00F55CF6"/>
    <w:rPr>
      <w:sz w:val="20"/>
    </w:rPr>
  </w:style>
  <w:style w:type="character" w:customStyle="1" w:styleId="FootnoteTextChar">
    <w:name w:val="Footnote Text Char"/>
    <w:basedOn w:val="DefaultParagraphFont"/>
    <w:link w:val="FootnoteText"/>
    <w:uiPriority w:val="99"/>
    <w:rsid w:val="00F55CF6"/>
    <w:rPr>
      <w:rFonts w:ascii="Times New Roman" w:eastAsia="HG Mincho Light J" w:hAnsi="Times New Roman" w:cs="Times New Roman"/>
      <w:color w:val="000000"/>
      <w:sz w:val="20"/>
      <w:szCs w:val="20"/>
      <w:lang w:eastAsia="et-EE"/>
    </w:rPr>
  </w:style>
  <w:style w:type="character" w:styleId="FootnoteReference">
    <w:name w:val="footnote reference"/>
    <w:basedOn w:val="DefaultParagraphFont"/>
    <w:uiPriority w:val="99"/>
    <w:semiHidden/>
    <w:unhideWhenUsed/>
    <w:rsid w:val="00F55CF6"/>
    <w:rPr>
      <w:vertAlign w:val="superscript"/>
    </w:rPr>
  </w:style>
  <w:style w:type="paragraph" w:customStyle="1" w:styleId="xxmsolistparagraph">
    <w:name w:val="x_xmsolistparagraph"/>
    <w:rsid w:val="00F55CF6"/>
    <w:pPr>
      <w:pBdr>
        <w:top w:val="nil"/>
        <w:left w:val="nil"/>
        <w:bottom w:val="nil"/>
        <w:right w:val="nil"/>
        <w:between w:val="nil"/>
        <w:bar w:val="nil"/>
      </w:pBdr>
      <w:spacing w:after="0" w:line="240" w:lineRule="auto"/>
      <w:ind w:left="720"/>
    </w:pPr>
    <w:rPr>
      <w:rFonts w:ascii="Calibri" w:eastAsia="Arial Unicode MS" w:hAnsi="Calibri" w:cs="Arial Unicode MS"/>
      <w:color w:val="000000"/>
      <w:u w:color="000000"/>
      <w:bdr w:val="nil"/>
      <w:lang w:eastAsia="et-EE"/>
    </w:rPr>
  </w:style>
  <w:style w:type="character" w:customStyle="1" w:styleId="Heading1Char">
    <w:name w:val="Heading 1 Char"/>
    <w:basedOn w:val="DefaultParagraphFont"/>
    <w:link w:val="Heading1"/>
    <w:uiPriority w:val="9"/>
    <w:rsid w:val="00A149ED"/>
    <w:rPr>
      <w:rFonts w:ascii="Verdana" w:eastAsia="Verdana" w:hAnsi="Verdana" w:cs="Verdana"/>
      <w:b/>
      <w:color w:val="000000"/>
      <w:kern w:val="2"/>
      <w:sz w:val="20"/>
      <w:szCs w:val="24"/>
      <w:lang w:eastAsia="et-EE"/>
      <w14:ligatures w14:val="standardContextual"/>
    </w:rPr>
  </w:style>
  <w:style w:type="paragraph" w:styleId="ListParagraph">
    <w:name w:val="List Paragraph"/>
    <w:basedOn w:val="Normal"/>
    <w:uiPriority w:val="34"/>
    <w:qFormat/>
    <w:rsid w:val="00A149ED"/>
    <w:pPr>
      <w:widowControl/>
      <w:suppressAutoHyphens w:val="0"/>
      <w:spacing w:after="4" w:line="250" w:lineRule="auto"/>
      <w:ind w:left="720" w:hanging="10"/>
      <w:contextualSpacing/>
      <w:jc w:val="both"/>
    </w:pPr>
    <w:rPr>
      <w:rFonts w:ascii="Verdana" w:eastAsia="Verdana" w:hAnsi="Verdana" w:cs="Verdana"/>
      <w:kern w:val="2"/>
      <w:sz w:val="20"/>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666517">
      <w:bodyDiv w:val="1"/>
      <w:marLeft w:val="0"/>
      <w:marRight w:val="0"/>
      <w:marTop w:val="0"/>
      <w:marBottom w:val="0"/>
      <w:divBdr>
        <w:top w:val="none" w:sz="0" w:space="0" w:color="auto"/>
        <w:left w:val="none" w:sz="0" w:space="0" w:color="auto"/>
        <w:bottom w:val="none" w:sz="0" w:space="0" w:color="auto"/>
        <w:right w:val="none" w:sz="0" w:space="0" w:color="auto"/>
      </w:divBdr>
    </w:div>
    <w:div w:id="1811629336">
      <w:bodyDiv w:val="1"/>
      <w:marLeft w:val="0"/>
      <w:marRight w:val="0"/>
      <w:marTop w:val="0"/>
      <w:marBottom w:val="0"/>
      <w:divBdr>
        <w:top w:val="none" w:sz="0" w:space="0" w:color="auto"/>
        <w:left w:val="none" w:sz="0" w:space="0" w:color="auto"/>
        <w:bottom w:val="none" w:sz="0" w:space="0" w:color="auto"/>
        <w:right w:val="none" w:sz="0" w:space="0" w:color="auto"/>
      </w:divBdr>
    </w:div>
    <w:div w:id="1995789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just.e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rio.kadastik@riigikogu.e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ak.aab@riigikogu.e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ajanduskomisjon@riigikogu.ee" TargetMode="External"/><Relationship Id="rId4" Type="http://schemas.openxmlformats.org/officeDocument/2006/relationships/settings" Target="settings.xml"/><Relationship Id="rId9" Type="http://schemas.openxmlformats.org/officeDocument/2006/relationships/hyperlink" Target="mailto:Madis.Timpson@just.ee"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pakosta.ee/ecn-direktiivi-ulevotmine-vaarteomenetluses/" TargetMode="External"/><Relationship Id="rId2" Type="http://schemas.openxmlformats.org/officeDocument/2006/relationships/hyperlink" Target="https://www.riigikogu.ee/tegevus/eelnoud/eelnou/muudatusettepanekud/aaddeb81-860f-4ee4-a48c-addc9969f320/konkurentsiseaduse-muutmise-ja-sellega-seonduvalt-teiste-seaduste-muutmise-seadus/" TargetMode="External"/><Relationship Id="rId1" Type="http://schemas.openxmlformats.org/officeDocument/2006/relationships/hyperlink" Target="https://www.riigikogu.ee/tegevus/dokumendiregister/dokument/b4716334-ca7b-449b-bed3-a3b7286cf00f/" TargetMode="External"/><Relationship Id="rId4" Type="http://schemas.openxmlformats.org/officeDocument/2006/relationships/hyperlink" Target="https://www.riigikogu.ee/tegevus/dokumendiregister/dokument/b4716334-ca7b-449b-bed3-a3b7286cf00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3086C4-965E-4052-A35B-E02E5E4CE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539</Words>
  <Characters>3127</Characters>
  <Application>Microsoft Office Word</Application>
  <DocSecurity>0</DocSecurity>
  <Lines>26</Lines>
  <Paragraphs>7</Paragraphs>
  <ScaleCrop>false</ScaleCrop>
  <HeadingPairs>
    <vt:vector size="6" baseType="variant">
      <vt:variant>
        <vt:lpstr>Title</vt:lpstr>
      </vt:variant>
      <vt:variant>
        <vt:i4>1</vt:i4>
      </vt:variant>
      <vt:variant>
        <vt:lpstr>Pealkiri</vt:lpstr>
      </vt:variant>
      <vt:variant>
        <vt:i4>1</vt:i4>
      </vt:variant>
      <vt:variant>
        <vt:lpstr>Tiitel</vt:lpstr>
      </vt:variant>
      <vt:variant>
        <vt:i4>1</vt:i4>
      </vt:variant>
    </vt:vector>
  </HeadingPairs>
  <TitlesOfParts>
    <vt:vector size="3" baseType="lpstr">
      <vt:lpstr/>
      <vt:lpstr/>
      <vt:lpstr/>
    </vt:vector>
  </TitlesOfParts>
  <Company>Ettevõte</Company>
  <LinksUpToDate>false</LinksUpToDate>
  <CharactersWithSpaces>3659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Svea Žurba</dc:creator>
  <cp:lastModifiedBy>Merit Aavekukk-Tamm</cp:lastModifiedBy>
  <cp:revision>15</cp:revision>
  <dcterms:created xsi:type="dcterms:W3CDTF">2024-06-21T06:40:00Z</dcterms:created>
  <dcterms:modified xsi:type="dcterms:W3CDTF">2024-06-21T07:37:00Z</dcterms:modified>
</cp:coreProperties>
</file>